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20" w:rsidRPr="000F4D20" w:rsidRDefault="007A77A7" w:rsidP="000F4D20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noProof/>
          <w:sz w:val="22"/>
        </w:rPr>
        <w:pict>
          <v:rect id="_x0000_s1070" style="position:absolute;left:0;text-align:left;margin-left:-153pt;margin-top:-17.9pt;width:143.25pt;height:755.25pt;z-index:251653632;mso-wrap-edited:f" wrapcoords="-113 0 -113 21557 21600 21557 21600 0 -113 0" fillcolor="#d8dfbf" stroked="f" strokecolor="#4a7ebb" strokeweight="1.5pt">
            <v:fill opacity="30147f" o:detectmouseclick="t"/>
            <v:shadow opacity="22938f" offset="0"/>
            <v:textbox inset=",7.2pt,,7.2pt"/>
            <w10:wrap type="tight"/>
          </v:rect>
        </w:pict>
      </w: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8.25pt;margin-top:-17.9pt;width:306pt;height:35.9pt;z-index:251657728;mso-wrap-edited:f" wrapcoords="0 0 21600 0 21600 21600 0 21600 0 0" filled="f" stroked="f">
            <v:fill o:detectmouseclick="t"/>
            <v:textbox style="mso-next-textbox:#_x0000_s1077" inset=",7.2pt,,7.2pt">
              <w:txbxContent>
                <w:p w:rsidR="00295DD1" w:rsidRPr="0096500F" w:rsidRDefault="00723886" w:rsidP="00EF473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es-MX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s-MX"/>
                    </w:rPr>
                    <w:t>MARIO MU</w:t>
                  </w:r>
                  <w:r w:rsidR="00DF09EA">
                    <w:rPr>
                      <w:rFonts w:ascii="Times New Roman" w:hAnsi="Times New Roman"/>
                      <w:b/>
                      <w:sz w:val="32"/>
                      <w:szCs w:val="32"/>
                      <w:lang w:val="es-MX"/>
                    </w:rPr>
                    <w:t>T</w:t>
                  </w:r>
                  <w:r w:rsidR="0054565B">
                    <w:rPr>
                      <w:rFonts w:ascii="Times New Roman" w:hAnsi="Times New Roman"/>
                      <w:b/>
                      <w:sz w:val="32"/>
                      <w:szCs w:val="32"/>
                      <w:lang w:val="es-MX"/>
                    </w:rPr>
                    <w:t>ARELLO VERGARA</w:t>
                  </w:r>
                  <w:r w:rsidR="0096500F">
                    <w:rPr>
                      <w:rFonts w:ascii="Times New Roman" w:hAnsi="Times New Roman"/>
                      <w:b/>
                      <w:sz w:val="32"/>
                      <w:szCs w:val="32"/>
                      <w:lang w:val="es-MX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noProof/>
          <w:sz w:val="22"/>
        </w:rPr>
        <w:pict>
          <v:shape id="_x0000_s1072" type="#_x0000_t202" style="position:absolute;left:0;text-align:left;margin-left:-2in;margin-top:162pt;width:108pt;height:198pt;z-index:251655680;mso-wrap-edited:f" wrapcoords="0 0 21600 0 21600 21600 0 21600 0 0" filled="f" stroked="f">
            <v:fill o:detectmouseclick="t"/>
            <v:textbox style="mso-next-textbox:#_x0000_s1072" inset=",7.2pt,,7.2pt">
              <w:txbxContent>
                <w:p w:rsidR="00295DD1" w:rsidRPr="006E77DC" w:rsidRDefault="00295DD1" w:rsidP="007A4BD9">
                  <w:pPr>
                    <w:spacing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295DD1" w:rsidRPr="006E77DC" w:rsidRDefault="00295DD1" w:rsidP="007A4BD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295DD1" w:rsidRPr="006E77DC" w:rsidRDefault="00F75690" w:rsidP="007A4BD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P</w:t>
                  </w:r>
                  <w:r w:rsidR="00703E1B">
                    <w:rPr>
                      <w:rFonts w:ascii="Times New Roman" w:hAnsi="Times New Roman"/>
                      <w:sz w:val="22"/>
                      <w:szCs w:val="22"/>
                    </w:rPr>
                    <w:t>je. Eliseo Videla</w:t>
                  </w:r>
                  <w:r w:rsidR="00D30C8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703E1B">
                    <w:rPr>
                      <w:rFonts w:ascii="Times New Roman" w:hAnsi="Times New Roman"/>
                      <w:sz w:val="22"/>
                      <w:szCs w:val="22"/>
                    </w:rPr>
                    <w:t>N°61</w:t>
                  </w:r>
                  <w:r w:rsidR="00D30C8B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r w:rsidR="00703E1B">
                    <w:rPr>
                      <w:rFonts w:ascii="Times New Roman" w:hAnsi="Times New Roman"/>
                      <w:sz w:val="22"/>
                      <w:szCs w:val="22"/>
                    </w:rPr>
                    <w:t>El Molino, Ovalle</w:t>
                  </w:r>
                </w:p>
                <w:p w:rsidR="00295DD1" w:rsidRDefault="008B4FB5" w:rsidP="007A4BD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Cel. +56 9 </w:t>
                  </w:r>
                  <w:r w:rsidR="00703E1B">
                    <w:rPr>
                      <w:rFonts w:ascii="Times New Roman" w:hAnsi="Times New Roman"/>
                      <w:sz w:val="22"/>
                      <w:szCs w:val="22"/>
                    </w:rPr>
                    <w:t>56876726</w:t>
                  </w:r>
                </w:p>
                <w:p w:rsidR="0059004B" w:rsidRDefault="00E6667B" w:rsidP="00ED08DC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mariomuta</w:t>
                  </w:r>
                  <w:proofErr w:type="spellEnd"/>
                  <w:proofErr w:type="gramEnd"/>
                  <w:r w:rsidR="00703E1B">
                    <w:rPr>
                      <w:rFonts w:ascii="Times New Roman" w:hAnsi="Times New Roman"/>
                      <w:sz w:val="22"/>
                      <w:szCs w:val="22"/>
                    </w:rPr>
                    <w:t>@</w:t>
                  </w:r>
                </w:p>
                <w:p w:rsidR="00295DD1" w:rsidRPr="006E77DC" w:rsidRDefault="00703E1B" w:rsidP="00ED08DC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hot</w:t>
                  </w:r>
                  <w:r w:rsidR="008B4FB5">
                    <w:rPr>
                      <w:rFonts w:ascii="Times New Roman" w:hAnsi="Times New Roman"/>
                      <w:sz w:val="22"/>
                      <w:szCs w:val="22"/>
                    </w:rPr>
                    <w:t>mail.com</w:t>
                  </w:r>
                </w:p>
                <w:p w:rsidR="00295DD1" w:rsidRPr="006E77DC" w:rsidRDefault="00295DD1" w:rsidP="007A4BD9">
                  <w:pPr>
                    <w:spacing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295DD1" w:rsidRDefault="00295DD1" w:rsidP="00EF473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295DD1" w:rsidRDefault="00295DD1" w:rsidP="007A4BD9"/>
              </w:txbxContent>
            </v:textbox>
            <w10:wrap type="tight"/>
          </v:shape>
        </w:pict>
      </w:r>
      <w:r>
        <w:rPr>
          <w:noProof/>
          <w:sz w:val="22"/>
        </w:rPr>
        <w:pict>
          <v:shape id="_x0000_s1071" type="#_x0000_t202" style="position:absolute;left:0;text-align:left;margin-left:-2in;margin-top:18pt;width:108pt;height:126pt;z-index:251654656;mso-wrap-edited:f" wrapcoords="0 0 21600 0 21600 21600 0 21600 0 0" strokecolor="#c4cf9f">
            <v:fill o:detectmouseclick="t"/>
            <v:textbox style="mso-next-textbox:#_x0000_s1071" inset=",7.2pt,,7.2pt">
              <w:txbxContent>
                <w:p w:rsidR="00295DD1" w:rsidRPr="006C1C59" w:rsidRDefault="00295DD1" w:rsidP="007A4BD9">
                  <w:pPr>
                    <w:jc w:val="center"/>
                    <w:rPr>
                      <w:b/>
                    </w:rPr>
                  </w:pPr>
                  <w:r w:rsidRPr="006C1C59">
                    <w:rPr>
                      <w:b/>
                    </w:rPr>
                    <w:t>FOTOGRAFIA</w:t>
                  </w:r>
                </w:p>
              </w:txbxContent>
            </v:textbox>
            <w10:wrap type="tight"/>
          </v:shape>
        </w:pict>
      </w:r>
    </w:p>
    <w:p w:rsidR="00E80FE6" w:rsidRDefault="00DA0B2F" w:rsidP="00E80F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Operador </w:t>
      </w:r>
      <w:r w:rsidR="0054565B">
        <w:rPr>
          <w:rFonts w:ascii="Times New Roman" w:hAnsi="Times New Roman"/>
          <w:sz w:val="22"/>
          <w:szCs w:val="22"/>
        </w:rPr>
        <w:t>de maquinaria pesada y conductor profesional con más de 24 años de experiencia en la pequeña y gran minería. Su experiencia y conocimient</w:t>
      </w:r>
      <w:r w:rsidR="009D69F9">
        <w:rPr>
          <w:rFonts w:ascii="Times New Roman" w:hAnsi="Times New Roman"/>
          <w:sz w:val="22"/>
          <w:szCs w:val="22"/>
        </w:rPr>
        <w:t xml:space="preserve">o en equipos mineros tales como cargadores frontales, </w:t>
      </w:r>
      <w:proofErr w:type="spellStart"/>
      <w:r w:rsidR="009D69F9">
        <w:rPr>
          <w:rFonts w:ascii="Times New Roman" w:hAnsi="Times New Roman"/>
          <w:sz w:val="22"/>
          <w:szCs w:val="22"/>
        </w:rPr>
        <w:t>bulldozer</w:t>
      </w:r>
      <w:proofErr w:type="spellEnd"/>
      <w:r w:rsidR="009D69F9">
        <w:rPr>
          <w:rFonts w:ascii="Times New Roman" w:hAnsi="Times New Roman"/>
          <w:sz w:val="22"/>
          <w:szCs w:val="22"/>
        </w:rPr>
        <w:t>, camiones</w:t>
      </w:r>
      <w:r w:rsidR="00E80FE6">
        <w:rPr>
          <w:rFonts w:ascii="Times New Roman" w:hAnsi="Times New Roman"/>
          <w:sz w:val="22"/>
          <w:szCs w:val="22"/>
        </w:rPr>
        <w:t xml:space="preserve"> de extracción y otros equipos menores, s</w:t>
      </w:r>
      <w:r w:rsidR="009D69F9">
        <w:rPr>
          <w:rFonts w:ascii="Times New Roman" w:hAnsi="Times New Roman"/>
          <w:sz w:val="22"/>
          <w:szCs w:val="22"/>
        </w:rPr>
        <w:t>e han reflejado en la excelencia por entregar un trabajo en las organizaciones con calidad, seguridad y manteniendo siempre el respeto por el medio ambiente.</w:t>
      </w:r>
      <w:r w:rsidR="00E80FE6">
        <w:rPr>
          <w:rFonts w:ascii="Times New Roman" w:hAnsi="Times New Roman"/>
          <w:sz w:val="22"/>
          <w:szCs w:val="22"/>
        </w:rPr>
        <w:t xml:space="preserve"> Todos estos trabajos en altura geográfica y mediana</w:t>
      </w:r>
    </w:p>
    <w:p w:rsidR="00BA6390" w:rsidRPr="00E80FE6" w:rsidRDefault="007A77A7" w:rsidP="00E80FE6">
      <w:pPr>
        <w:jc w:val="center"/>
        <w:rPr>
          <w:rFonts w:ascii="Times New Roman" w:hAnsi="Times New Roman"/>
          <w:sz w:val="22"/>
          <w:szCs w:val="22"/>
        </w:rPr>
      </w:pPr>
      <w:r>
        <w:rPr>
          <w:noProof/>
          <w:sz w:val="22"/>
          <w:lang w:eastAsia="es-ES_tradnl"/>
        </w:rPr>
        <w:pict>
          <v:line id="_x0000_s1076" style="position:absolute;left:0;text-align:left;z-index:251656704;mso-wrap-edited:f" from="0,6.55pt" to="342pt,6.55pt" wrapcoords="-90 -2147483648 -90 -2147483648 21735 -2147483648 21735 -2147483648 -90 -2147483648" strokecolor="#9eb060" strokeweight="2.25pt">
            <v:fill o:detectmouseclick="t"/>
            <v:stroke dashstyle="1 1" endcap="round"/>
            <v:shadow opacity="22938f" offset="0"/>
            <w10:wrap type="tight"/>
          </v:line>
        </w:pict>
      </w:r>
      <w:r w:rsidR="00E80FE6">
        <w:rPr>
          <w:rFonts w:ascii="Times New Roman" w:hAnsi="Times New Roman"/>
          <w:sz w:val="22"/>
          <w:szCs w:val="22"/>
        </w:rPr>
        <w:t xml:space="preserve"> </w:t>
      </w:r>
      <w:r w:rsidR="00BA6390">
        <w:rPr>
          <w:rFonts w:ascii="Times New Roman" w:hAnsi="Times New Roman"/>
          <w:sz w:val="22"/>
          <w:szCs w:val="22"/>
        </w:rPr>
        <w:t xml:space="preserve"> </w:t>
      </w:r>
    </w:p>
    <w:p w:rsidR="00BA6390" w:rsidRDefault="00BA6390" w:rsidP="00BA6390">
      <w:pPr>
        <w:spacing w:after="0"/>
        <w:rPr>
          <w:rFonts w:ascii="Times New Roman" w:hAnsi="Times New Roman"/>
          <w:sz w:val="22"/>
          <w:szCs w:val="22"/>
        </w:rPr>
      </w:pPr>
    </w:p>
    <w:p w:rsidR="003F50FF" w:rsidRPr="00BA6390" w:rsidRDefault="00BA6390" w:rsidP="00BA6390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3F50FF" w:rsidRDefault="003F50FF" w:rsidP="00BA6390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0F4D20" w:rsidRDefault="00703E1B" w:rsidP="000F4D20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Agosto 2008</w:t>
      </w:r>
      <w:r w:rsidR="00DB3A03">
        <w:rPr>
          <w:rFonts w:ascii="Times New Roman" w:hAnsi="Times New Roman"/>
          <w:b/>
          <w:sz w:val="22"/>
          <w:szCs w:val="22"/>
        </w:rPr>
        <w:t xml:space="preserve"> </w:t>
      </w:r>
      <w:r w:rsidR="000F4D20">
        <w:rPr>
          <w:rFonts w:ascii="Times New Roman" w:hAnsi="Times New Roman"/>
          <w:b/>
          <w:sz w:val="22"/>
          <w:szCs w:val="22"/>
        </w:rPr>
        <w:t>–</w:t>
      </w:r>
      <w:r w:rsidR="001E603D">
        <w:rPr>
          <w:rFonts w:ascii="Times New Roman" w:hAnsi="Times New Roman"/>
          <w:b/>
          <w:sz w:val="22"/>
          <w:szCs w:val="22"/>
        </w:rPr>
        <w:t xml:space="preserve"> </w:t>
      </w:r>
      <w:r w:rsidR="00D44E13">
        <w:rPr>
          <w:rFonts w:ascii="Times New Roman" w:hAnsi="Times New Roman"/>
          <w:b/>
          <w:sz w:val="22"/>
          <w:szCs w:val="22"/>
        </w:rPr>
        <w:t xml:space="preserve">octubre </w:t>
      </w:r>
      <w:r w:rsidR="001E603D">
        <w:rPr>
          <w:rFonts w:ascii="Times New Roman" w:hAnsi="Times New Roman"/>
          <w:b/>
          <w:sz w:val="22"/>
          <w:szCs w:val="22"/>
        </w:rPr>
        <w:t>2013</w:t>
      </w:r>
      <w:r w:rsidR="00D44E13">
        <w:rPr>
          <w:rFonts w:ascii="Times New Roman" w:hAnsi="Times New Roman"/>
          <w:b/>
          <w:sz w:val="22"/>
          <w:szCs w:val="22"/>
        </w:rPr>
        <w:t xml:space="preserve">   </w:t>
      </w:r>
      <w:r w:rsidR="001C1369">
        <w:rPr>
          <w:rFonts w:ascii="Times New Roman" w:hAnsi="Times New Roman"/>
          <w:b/>
          <w:sz w:val="22"/>
          <w:szCs w:val="22"/>
        </w:rPr>
        <w:tab/>
      </w:r>
      <w:r w:rsidR="000F4D20">
        <w:rPr>
          <w:rFonts w:ascii="Times New Roman" w:hAnsi="Times New Roman"/>
          <w:b/>
          <w:sz w:val="22"/>
          <w:szCs w:val="22"/>
        </w:rPr>
        <w:t>Mantos de Oro, Kinross</w:t>
      </w:r>
    </w:p>
    <w:p w:rsidR="000F4D20" w:rsidRDefault="000F4D20" w:rsidP="000F4D20">
      <w:pPr>
        <w:spacing w:after="0"/>
        <w:rPr>
          <w:rFonts w:ascii="Times New Roman" w:hAnsi="Times New Roman"/>
          <w:sz w:val="22"/>
          <w:szCs w:val="22"/>
        </w:rPr>
      </w:pPr>
    </w:p>
    <w:p w:rsidR="000F4D20" w:rsidRPr="00BF791F" w:rsidRDefault="000F4D20" w:rsidP="000F4D20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Empresa: </w:t>
      </w:r>
      <w:r w:rsidRPr="00BF791F">
        <w:rPr>
          <w:rFonts w:ascii="Times New Roman" w:hAnsi="Times New Roman"/>
          <w:sz w:val="22"/>
          <w:szCs w:val="22"/>
        </w:rPr>
        <w:t xml:space="preserve">Kinross es una compañía minera aurífera canadiense que opera minas y proyectos empleando más de 8,000 personas a nivel mundial. La mina </w:t>
      </w:r>
      <w:r>
        <w:rPr>
          <w:rFonts w:ascii="Times New Roman" w:hAnsi="Times New Roman"/>
          <w:sz w:val="22"/>
          <w:szCs w:val="22"/>
        </w:rPr>
        <w:t>Mantos de Oro de</w:t>
      </w:r>
      <w:r w:rsidRPr="00BF791F">
        <w:rPr>
          <w:rFonts w:ascii="Times New Roman" w:hAnsi="Times New Roman"/>
          <w:sz w:val="22"/>
          <w:szCs w:val="22"/>
        </w:rPr>
        <w:t xml:space="preserve"> Kinross está situada dentro de la Región </w:t>
      </w:r>
      <w:r>
        <w:rPr>
          <w:rFonts w:ascii="Times New Roman" w:hAnsi="Times New Roman"/>
          <w:sz w:val="22"/>
          <w:szCs w:val="22"/>
        </w:rPr>
        <w:t xml:space="preserve">de </w:t>
      </w:r>
      <w:r w:rsidRPr="00BF791F">
        <w:rPr>
          <w:rFonts w:ascii="Times New Roman" w:hAnsi="Times New Roman"/>
          <w:sz w:val="22"/>
          <w:szCs w:val="22"/>
        </w:rPr>
        <w:t xml:space="preserve">Atacama, </w:t>
      </w:r>
      <w:r>
        <w:rPr>
          <w:rFonts w:ascii="Times New Roman" w:hAnsi="Times New Roman"/>
          <w:sz w:val="22"/>
          <w:szCs w:val="22"/>
        </w:rPr>
        <w:t>con una operación de</w:t>
      </w:r>
      <w:r w:rsidRPr="00BF791F">
        <w:rPr>
          <w:rFonts w:ascii="Times New Roman" w:hAnsi="Times New Roman"/>
          <w:sz w:val="22"/>
          <w:szCs w:val="22"/>
        </w:rPr>
        <w:t xml:space="preserve"> cuatro tajos abiertos (Ladera Farellón</w:t>
      </w:r>
      <w:r>
        <w:rPr>
          <w:rFonts w:ascii="Times New Roman" w:hAnsi="Times New Roman"/>
          <w:sz w:val="22"/>
          <w:szCs w:val="22"/>
        </w:rPr>
        <w:t xml:space="preserve">, Can </w:t>
      </w:r>
      <w:proofErr w:type="spellStart"/>
      <w:r>
        <w:rPr>
          <w:rFonts w:ascii="Times New Roman" w:hAnsi="Times New Roman"/>
          <w:sz w:val="22"/>
          <w:szCs w:val="22"/>
        </w:rPr>
        <w:t>Can</w:t>
      </w:r>
      <w:proofErr w:type="spellEnd"/>
      <w:r>
        <w:rPr>
          <w:rFonts w:ascii="Times New Roman" w:hAnsi="Times New Roman"/>
          <w:sz w:val="22"/>
          <w:szCs w:val="22"/>
        </w:rPr>
        <w:t xml:space="preserve">, Coipa Norte y </w:t>
      </w:r>
      <w:proofErr w:type="spellStart"/>
      <w:r>
        <w:rPr>
          <w:rFonts w:ascii="Times New Roman" w:hAnsi="Times New Roman"/>
          <w:sz w:val="22"/>
          <w:szCs w:val="22"/>
        </w:rPr>
        <w:t>Purén</w:t>
      </w:r>
      <w:proofErr w:type="spellEnd"/>
      <w:r>
        <w:rPr>
          <w:rFonts w:ascii="Times New Roman" w:hAnsi="Times New Roman"/>
          <w:sz w:val="22"/>
          <w:szCs w:val="22"/>
        </w:rPr>
        <w:t>).</w:t>
      </w:r>
    </w:p>
    <w:p w:rsidR="000F4D20" w:rsidRDefault="000F4D20" w:rsidP="000F4D20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0F4D20" w:rsidRPr="00295DD1" w:rsidRDefault="00656AF0" w:rsidP="000F4D20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Posición</w:t>
      </w:r>
      <w:r w:rsidR="00295DD1" w:rsidRPr="00295DD1">
        <w:rPr>
          <w:rFonts w:ascii="Times New Roman" w:hAnsi="Times New Roman"/>
          <w:b/>
          <w:sz w:val="22"/>
          <w:szCs w:val="22"/>
        </w:rPr>
        <w:t>:</w:t>
      </w:r>
      <w:r w:rsidR="00295DD1">
        <w:rPr>
          <w:rFonts w:ascii="Times New Roman" w:hAnsi="Times New Roman"/>
          <w:b/>
          <w:sz w:val="22"/>
          <w:szCs w:val="22"/>
        </w:rPr>
        <w:tab/>
      </w:r>
      <w:r w:rsidR="00DA0B2F">
        <w:rPr>
          <w:rFonts w:ascii="Times New Roman" w:hAnsi="Times New Roman"/>
          <w:b/>
          <w:sz w:val="22"/>
          <w:szCs w:val="22"/>
        </w:rPr>
        <w:t>Operador M</w:t>
      </w:r>
      <w:r w:rsidR="00703E1B">
        <w:rPr>
          <w:rFonts w:ascii="Times New Roman" w:hAnsi="Times New Roman"/>
          <w:b/>
          <w:sz w:val="22"/>
          <w:szCs w:val="22"/>
        </w:rPr>
        <w:t>aquinaria Pesada y Conductor de Camiones.</w:t>
      </w:r>
    </w:p>
    <w:p w:rsidR="000F4D20" w:rsidRPr="006E77DC" w:rsidRDefault="000F4D20" w:rsidP="000F4D20">
      <w:pPr>
        <w:spacing w:after="0"/>
        <w:rPr>
          <w:rFonts w:ascii="Times New Roman" w:hAnsi="Times New Roman"/>
          <w:sz w:val="22"/>
          <w:szCs w:val="22"/>
        </w:rPr>
      </w:pPr>
    </w:p>
    <w:p w:rsidR="000F4D20" w:rsidRDefault="000F4D20" w:rsidP="000F4D20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>Habilidades:</w:t>
      </w:r>
      <w:r w:rsidRPr="006E77DC">
        <w:rPr>
          <w:rFonts w:ascii="Times New Roman" w:hAnsi="Times New Roman"/>
          <w:sz w:val="22"/>
          <w:szCs w:val="22"/>
        </w:rPr>
        <w:tab/>
      </w:r>
      <w:r w:rsidR="00703E1B">
        <w:rPr>
          <w:rFonts w:ascii="Times New Roman" w:hAnsi="Times New Roman"/>
          <w:sz w:val="22"/>
          <w:szCs w:val="22"/>
        </w:rPr>
        <w:t xml:space="preserve">Operador múltiple de equipos mineros y camiones de alto tonelaje en la minería y mediana (CAT 994, </w:t>
      </w:r>
      <w:proofErr w:type="spellStart"/>
      <w:r w:rsidR="00703E1B">
        <w:rPr>
          <w:rFonts w:ascii="Times New Roman" w:hAnsi="Times New Roman"/>
          <w:sz w:val="22"/>
          <w:szCs w:val="22"/>
        </w:rPr>
        <w:t>Letorneau</w:t>
      </w:r>
      <w:proofErr w:type="spellEnd"/>
      <w:r w:rsidR="00703E1B">
        <w:rPr>
          <w:rFonts w:ascii="Times New Roman" w:hAnsi="Times New Roman"/>
          <w:sz w:val="22"/>
          <w:szCs w:val="22"/>
        </w:rPr>
        <w:t xml:space="preserve"> 1400, CAT D-10 t. D-10r. CAT 785B).</w:t>
      </w:r>
    </w:p>
    <w:p w:rsidR="000F4D20" w:rsidRPr="006E77DC" w:rsidRDefault="000F4D20" w:rsidP="000F4D20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</w:p>
    <w:p w:rsidR="000F4D20" w:rsidRDefault="001D0F9B" w:rsidP="000F4D20">
      <w:pPr>
        <w:spacing w:after="0"/>
        <w:ind w:left="1416" w:hanging="123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Funciones</w:t>
      </w:r>
      <w:r w:rsidR="000F4D20" w:rsidRPr="006E77DC">
        <w:rPr>
          <w:rFonts w:ascii="Times New Roman" w:hAnsi="Times New Roman"/>
          <w:sz w:val="22"/>
          <w:szCs w:val="22"/>
        </w:rPr>
        <w:t>:</w:t>
      </w:r>
      <w:r w:rsidR="000F4D20" w:rsidRPr="006E77DC">
        <w:rPr>
          <w:rFonts w:ascii="Times New Roman" w:hAnsi="Times New Roman"/>
          <w:sz w:val="22"/>
          <w:szCs w:val="22"/>
        </w:rPr>
        <w:tab/>
      </w:r>
      <w:r w:rsidR="000F4D20">
        <w:rPr>
          <w:rFonts w:ascii="Times New Roman" w:hAnsi="Times New Roman"/>
          <w:sz w:val="22"/>
          <w:szCs w:val="22"/>
        </w:rPr>
        <w:t>Encargado de</w:t>
      </w:r>
      <w:r w:rsidR="001E603D">
        <w:rPr>
          <w:rFonts w:ascii="Times New Roman" w:hAnsi="Times New Roman"/>
          <w:sz w:val="22"/>
          <w:szCs w:val="22"/>
        </w:rPr>
        <w:t xml:space="preserve"> operar </w:t>
      </w:r>
      <w:r w:rsidR="00703E1B">
        <w:rPr>
          <w:rFonts w:ascii="Times New Roman" w:hAnsi="Times New Roman"/>
          <w:sz w:val="22"/>
          <w:szCs w:val="22"/>
        </w:rPr>
        <w:t xml:space="preserve">en la mina los cargadores frontales, manteniendo un ritmo de producción acorde con </w:t>
      </w:r>
      <w:r w:rsidR="00927E39">
        <w:rPr>
          <w:rFonts w:ascii="Times New Roman" w:hAnsi="Times New Roman"/>
          <w:sz w:val="22"/>
          <w:szCs w:val="22"/>
        </w:rPr>
        <w:t>las necesidades de la empresa, al mismo tiempo si se requiere en los difere</w:t>
      </w:r>
      <w:r w:rsidR="00E80FE6">
        <w:rPr>
          <w:rFonts w:ascii="Times New Roman" w:hAnsi="Times New Roman"/>
          <w:sz w:val="22"/>
          <w:szCs w:val="22"/>
        </w:rPr>
        <w:t xml:space="preserve">ntes otros equipos como </w:t>
      </w:r>
      <w:proofErr w:type="spellStart"/>
      <w:r w:rsidR="00E80FE6">
        <w:rPr>
          <w:rFonts w:ascii="Times New Roman" w:hAnsi="Times New Roman"/>
          <w:sz w:val="22"/>
          <w:szCs w:val="22"/>
        </w:rPr>
        <w:t>Bulldozer</w:t>
      </w:r>
      <w:proofErr w:type="spellEnd"/>
      <w:r w:rsidR="00927E3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27E39">
        <w:rPr>
          <w:rFonts w:ascii="Times New Roman" w:hAnsi="Times New Roman"/>
          <w:sz w:val="22"/>
          <w:szCs w:val="22"/>
        </w:rPr>
        <w:t>Whelldozer</w:t>
      </w:r>
      <w:proofErr w:type="spellEnd"/>
      <w:r w:rsidR="00927E39">
        <w:rPr>
          <w:rFonts w:ascii="Times New Roman" w:hAnsi="Times New Roman"/>
          <w:sz w:val="22"/>
          <w:szCs w:val="22"/>
        </w:rPr>
        <w:t>, Martillo Hidráulico o en la conducción de los camiones de transporte de mineral,</w:t>
      </w:r>
      <w:r w:rsidR="001E603D">
        <w:rPr>
          <w:rFonts w:ascii="Times New Roman" w:hAnsi="Times New Roman"/>
          <w:sz w:val="22"/>
          <w:szCs w:val="22"/>
        </w:rPr>
        <w:t xml:space="preserve"> respetando las normas y procedimientos de trabajo </w:t>
      </w:r>
      <w:r w:rsidR="00927E39">
        <w:rPr>
          <w:rFonts w:ascii="Times New Roman" w:hAnsi="Times New Roman"/>
          <w:sz w:val="22"/>
          <w:szCs w:val="22"/>
        </w:rPr>
        <w:t>seguro y cuidando el medio ambiente.</w:t>
      </w:r>
    </w:p>
    <w:p w:rsidR="000F4D20" w:rsidRPr="006E77DC" w:rsidRDefault="000F4D20" w:rsidP="000F4D20">
      <w:pPr>
        <w:spacing w:after="0"/>
        <w:ind w:left="1416" w:hanging="1236"/>
        <w:rPr>
          <w:rFonts w:ascii="Times New Roman" w:hAnsi="Times New Roman"/>
          <w:sz w:val="22"/>
          <w:szCs w:val="22"/>
        </w:rPr>
      </w:pPr>
      <w:r w:rsidRPr="00D006E5">
        <w:rPr>
          <w:rFonts w:ascii="Times New Roman" w:hAnsi="Times New Roman"/>
          <w:sz w:val="22"/>
          <w:szCs w:val="22"/>
        </w:rPr>
        <w:t>.</w:t>
      </w:r>
    </w:p>
    <w:p w:rsidR="001C1369" w:rsidRPr="006E77DC" w:rsidRDefault="000F4D20" w:rsidP="000F4D20">
      <w:pPr>
        <w:spacing w:after="120"/>
        <w:ind w:left="1416" w:hanging="141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          Logros:</w:t>
      </w:r>
      <w:r w:rsidRPr="006E77DC">
        <w:rPr>
          <w:rFonts w:ascii="Times New Roman" w:hAnsi="Times New Roman"/>
          <w:sz w:val="22"/>
          <w:szCs w:val="22"/>
        </w:rPr>
        <w:tab/>
      </w:r>
      <w:r w:rsidR="009C1CD1">
        <w:rPr>
          <w:rFonts w:ascii="Times New Roman" w:hAnsi="Times New Roman"/>
          <w:sz w:val="22"/>
          <w:szCs w:val="22"/>
        </w:rPr>
        <w:t xml:space="preserve">Logró </w:t>
      </w:r>
      <w:r w:rsidR="001663CE">
        <w:rPr>
          <w:rFonts w:ascii="Times New Roman" w:hAnsi="Times New Roman"/>
          <w:sz w:val="22"/>
          <w:szCs w:val="22"/>
        </w:rPr>
        <w:t>el reconocimiento de</w:t>
      </w:r>
      <w:r w:rsidR="001D0F9B">
        <w:rPr>
          <w:rFonts w:ascii="Times New Roman" w:hAnsi="Times New Roman"/>
          <w:sz w:val="22"/>
          <w:szCs w:val="22"/>
        </w:rPr>
        <w:t xml:space="preserve"> su jefatura </w:t>
      </w:r>
      <w:r w:rsidR="00927E39">
        <w:rPr>
          <w:rFonts w:ascii="Times New Roman" w:hAnsi="Times New Roman"/>
          <w:sz w:val="22"/>
          <w:szCs w:val="22"/>
        </w:rPr>
        <w:t xml:space="preserve">entregándome toda confianza en el liderazgo del área de trabajo como también de mi parte con mis compañeros </w:t>
      </w:r>
      <w:r w:rsidR="001D0F9B">
        <w:rPr>
          <w:rFonts w:ascii="Times New Roman" w:hAnsi="Times New Roman"/>
          <w:sz w:val="22"/>
          <w:szCs w:val="22"/>
        </w:rPr>
        <w:t>y</w:t>
      </w:r>
      <w:r w:rsidR="00927E39">
        <w:rPr>
          <w:rFonts w:ascii="Times New Roman" w:hAnsi="Times New Roman"/>
          <w:sz w:val="22"/>
          <w:szCs w:val="22"/>
        </w:rPr>
        <w:t xml:space="preserve"> equipo de trabajo involucrados en obtener un alto compromiso por el trabajo</w:t>
      </w:r>
    </w:p>
    <w:p w:rsidR="001663CE" w:rsidRDefault="00927E39" w:rsidP="001663CE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Mayo 2</w:t>
      </w:r>
      <w:r w:rsidR="001E603D">
        <w:rPr>
          <w:rFonts w:ascii="Times New Roman" w:hAnsi="Times New Roman"/>
          <w:b/>
          <w:sz w:val="22"/>
          <w:szCs w:val="22"/>
        </w:rPr>
        <w:t>0</w:t>
      </w:r>
      <w:r>
        <w:rPr>
          <w:rFonts w:ascii="Times New Roman" w:hAnsi="Times New Roman"/>
          <w:b/>
          <w:sz w:val="22"/>
          <w:szCs w:val="22"/>
        </w:rPr>
        <w:t>04</w:t>
      </w:r>
      <w:r w:rsidR="001663CE">
        <w:rPr>
          <w:rFonts w:ascii="Times New Roman" w:hAnsi="Times New Roman"/>
          <w:b/>
          <w:sz w:val="22"/>
          <w:szCs w:val="22"/>
        </w:rPr>
        <w:t xml:space="preserve"> –</w:t>
      </w:r>
      <w:r>
        <w:rPr>
          <w:rFonts w:ascii="Times New Roman" w:hAnsi="Times New Roman"/>
          <w:b/>
          <w:sz w:val="22"/>
          <w:szCs w:val="22"/>
        </w:rPr>
        <w:t xml:space="preserve"> Agosto</w:t>
      </w:r>
      <w:r w:rsidR="001663C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2008</w:t>
      </w:r>
      <w:r w:rsidR="001663CE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SQM </w:t>
      </w:r>
    </w:p>
    <w:p w:rsidR="001663CE" w:rsidRDefault="001663CE" w:rsidP="001663CE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1663CE" w:rsidRPr="00295DD1" w:rsidRDefault="001663CE" w:rsidP="001663CE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656AF0">
        <w:rPr>
          <w:rFonts w:ascii="Times New Roman" w:hAnsi="Times New Roman"/>
          <w:b/>
          <w:sz w:val="22"/>
          <w:szCs w:val="22"/>
        </w:rPr>
        <w:t>Posición</w:t>
      </w:r>
      <w:r w:rsidRPr="00295DD1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ab/>
      </w:r>
      <w:r w:rsidR="00CA72D1">
        <w:rPr>
          <w:rFonts w:ascii="Times New Roman" w:hAnsi="Times New Roman"/>
          <w:b/>
          <w:sz w:val="22"/>
          <w:szCs w:val="22"/>
        </w:rPr>
        <w:t xml:space="preserve">Operador </w:t>
      </w:r>
      <w:r w:rsidR="00927E39">
        <w:rPr>
          <w:rFonts w:ascii="Times New Roman" w:hAnsi="Times New Roman"/>
          <w:b/>
          <w:sz w:val="22"/>
          <w:szCs w:val="22"/>
        </w:rPr>
        <w:t>Maquinaria Pesada y Conductor de Camión.</w:t>
      </w:r>
    </w:p>
    <w:p w:rsidR="001663CE" w:rsidRPr="006E77DC" w:rsidRDefault="001663CE" w:rsidP="001663CE">
      <w:pPr>
        <w:spacing w:after="0"/>
        <w:rPr>
          <w:rFonts w:ascii="Times New Roman" w:hAnsi="Times New Roman"/>
          <w:sz w:val="22"/>
          <w:szCs w:val="22"/>
        </w:rPr>
      </w:pPr>
    </w:p>
    <w:p w:rsidR="00A44E1D" w:rsidRDefault="00A44E1D" w:rsidP="00A44E1D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Empresa: </w:t>
      </w:r>
      <w:r>
        <w:rPr>
          <w:rFonts w:ascii="Times New Roman" w:hAnsi="Times New Roman"/>
          <w:sz w:val="22"/>
          <w:szCs w:val="22"/>
        </w:rPr>
        <w:tab/>
      </w:r>
      <w:r w:rsidR="001E603D">
        <w:rPr>
          <w:rFonts w:ascii="Times New Roman" w:hAnsi="Times New Roman"/>
          <w:sz w:val="22"/>
          <w:szCs w:val="22"/>
        </w:rPr>
        <w:t xml:space="preserve"> </w:t>
      </w:r>
      <w:r w:rsidR="00927E39">
        <w:rPr>
          <w:rFonts w:ascii="Times New Roman" w:hAnsi="Times New Roman"/>
          <w:sz w:val="22"/>
          <w:szCs w:val="22"/>
        </w:rPr>
        <w:t>Sociedad Química y Minera de Chile es una empresa líder a nivel mundial con sede en Chile y extrae los recursos naturales en el norte del país</w:t>
      </w:r>
      <w:r w:rsidR="003B6EE1">
        <w:rPr>
          <w:rFonts w:ascii="Times New Roman" w:hAnsi="Times New Roman"/>
          <w:sz w:val="22"/>
          <w:szCs w:val="22"/>
        </w:rPr>
        <w:t xml:space="preserve"> explotando los recursos naturales, como es el caliche y salmueras que constituyen la materia prima para obtener los diferentes productos: Nutrición vegetal de especialidad, Yodo y derivados, Litios y derivados, productos químicos industriales y de potasio.</w:t>
      </w:r>
    </w:p>
    <w:p w:rsidR="00AF3D52" w:rsidRDefault="00AF3D52" w:rsidP="00AF3D52">
      <w:pPr>
        <w:spacing w:after="0"/>
        <w:rPr>
          <w:rFonts w:ascii="Times New Roman" w:hAnsi="Times New Roman"/>
          <w:sz w:val="22"/>
          <w:szCs w:val="22"/>
        </w:rPr>
      </w:pPr>
    </w:p>
    <w:p w:rsidR="00A44E1D" w:rsidRPr="00BF791F" w:rsidRDefault="00A44E1D" w:rsidP="00A44E1D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</w:p>
    <w:p w:rsidR="00D15BC1" w:rsidRDefault="001663CE" w:rsidP="001663CE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>Habilidades:</w:t>
      </w:r>
      <w:r w:rsidRPr="006E77DC">
        <w:rPr>
          <w:rFonts w:ascii="Times New Roman" w:hAnsi="Times New Roman"/>
          <w:sz w:val="22"/>
          <w:szCs w:val="22"/>
        </w:rPr>
        <w:tab/>
      </w:r>
      <w:r w:rsidR="00D15BC1">
        <w:rPr>
          <w:rFonts w:ascii="Times New Roman" w:hAnsi="Times New Roman"/>
          <w:sz w:val="22"/>
          <w:szCs w:val="22"/>
        </w:rPr>
        <w:t xml:space="preserve">Operador avanzado  de Maquinaria Pesada y Conductor de </w:t>
      </w:r>
      <w:proofErr w:type="spellStart"/>
      <w:r w:rsidR="00D15BC1">
        <w:rPr>
          <w:rFonts w:ascii="Times New Roman" w:hAnsi="Times New Roman"/>
          <w:sz w:val="22"/>
          <w:szCs w:val="22"/>
        </w:rPr>
        <w:t>Bulldozer</w:t>
      </w:r>
      <w:proofErr w:type="spellEnd"/>
      <w:r w:rsidR="00D15BC1">
        <w:rPr>
          <w:rFonts w:ascii="Times New Roman" w:hAnsi="Times New Roman"/>
          <w:sz w:val="22"/>
          <w:szCs w:val="22"/>
        </w:rPr>
        <w:t xml:space="preserve"> 475 A, 375 A línea </w:t>
      </w:r>
      <w:proofErr w:type="spellStart"/>
      <w:r w:rsidR="00D15BC1">
        <w:rPr>
          <w:rFonts w:ascii="Times New Roman" w:hAnsi="Times New Roman"/>
          <w:sz w:val="22"/>
          <w:szCs w:val="22"/>
        </w:rPr>
        <w:t>Komatzu</w:t>
      </w:r>
      <w:proofErr w:type="spellEnd"/>
      <w:r w:rsidR="00D15BC1">
        <w:rPr>
          <w:rFonts w:ascii="Times New Roman" w:hAnsi="Times New Roman"/>
          <w:sz w:val="22"/>
          <w:szCs w:val="22"/>
        </w:rPr>
        <w:t xml:space="preserve">, camión 875 A </w:t>
      </w:r>
      <w:proofErr w:type="spellStart"/>
      <w:r w:rsidR="00D15BC1">
        <w:rPr>
          <w:rFonts w:ascii="Times New Roman" w:hAnsi="Times New Roman"/>
          <w:sz w:val="22"/>
          <w:szCs w:val="22"/>
        </w:rPr>
        <w:lastRenderedPageBreak/>
        <w:t>Komatzu</w:t>
      </w:r>
      <w:proofErr w:type="spellEnd"/>
      <w:r w:rsidR="00D15BC1">
        <w:rPr>
          <w:rFonts w:ascii="Times New Roman" w:hAnsi="Times New Roman"/>
          <w:sz w:val="22"/>
          <w:szCs w:val="22"/>
        </w:rPr>
        <w:t xml:space="preserve">. Cargador frontal W-A 900 </w:t>
      </w:r>
      <w:proofErr w:type="spellStart"/>
      <w:r w:rsidR="00D15BC1">
        <w:rPr>
          <w:rFonts w:ascii="Times New Roman" w:hAnsi="Times New Roman"/>
          <w:sz w:val="22"/>
          <w:szCs w:val="22"/>
        </w:rPr>
        <w:t>Komatzu</w:t>
      </w:r>
      <w:proofErr w:type="spellEnd"/>
      <w:r w:rsidR="00D15B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5BC1">
        <w:rPr>
          <w:rFonts w:ascii="Times New Roman" w:hAnsi="Times New Roman"/>
          <w:sz w:val="22"/>
          <w:szCs w:val="22"/>
        </w:rPr>
        <w:t>Wheeldoser</w:t>
      </w:r>
      <w:proofErr w:type="spellEnd"/>
      <w:r w:rsidR="00D15BC1">
        <w:rPr>
          <w:rFonts w:ascii="Times New Roman" w:hAnsi="Times New Roman"/>
          <w:sz w:val="22"/>
          <w:szCs w:val="22"/>
        </w:rPr>
        <w:t xml:space="preserve"> W-A 500Komatzu.</w:t>
      </w:r>
    </w:p>
    <w:p w:rsidR="001663CE" w:rsidRPr="006E77DC" w:rsidRDefault="00D15BC1" w:rsidP="001663CE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</w:t>
      </w:r>
    </w:p>
    <w:p w:rsidR="001663CE" w:rsidRDefault="001D0F9B" w:rsidP="001663CE">
      <w:pPr>
        <w:spacing w:after="0"/>
        <w:ind w:left="1416" w:hanging="123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Funciones</w:t>
      </w:r>
      <w:r w:rsidR="001663CE" w:rsidRPr="006E77DC">
        <w:rPr>
          <w:rFonts w:ascii="Times New Roman" w:hAnsi="Times New Roman"/>
          <w:sz w:val="22"/>
          <w:szCs w:val="22"/>
        </w:rPr>
        <w:t>:</w:t>
      </w:r>
      <w:r w:rsidR="001663CE" w:rsidRPr="006E77DC">
        <w:rPr>
          <w:rFonts w:ascii="Times New Roman" w:hAnsi="Times New Roman"/>
          <w:sz w:val="22"/>
          <w:szCs w:val="22"/>
        </w:rPr>
        <w:tab/>
      </w:r>
      <w:r w:rsidR="00D15BC1">
        <w:rPr>
          <w:rFonts w:ascii="Times New Roman" w:hAnsi="Times New Roman"/>
          <w:sz w:val="22"/>
          <w:szCs w:val="22"/>
        </w:rPr>
        <w:t xml:space="preserve">Operador </w:t>
      </w:r>
      <w:r w:rsidR="001663CE">
        <w:rPr>
          <w:rFonts w:ascii="Times New Roman" w:hAnsi="Times New Roman"/>
          <w:sz w:val="22"/>
          <w:szCs w:val="22"/>
        </w:rPr>
        <w:t xml:space="preserve">Encargado de operar </w:t>
      </w:r>
      <w:r w:rsidR="005A77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A7778">
        <w:rPr>
          <w:rFonts w:ascii="Times New Roman" w:hAnsi="Times New Roman"/>
          <w:sz w:val="22"/>
          <w:szCs w:val="22"/>
        </w:rPr>
        <w:t>bulldozer</w:t>
      </w:r>
      <w:proofErr w:type="spellEnd"/>
      <w:r w:rsidR="005A7778">
        <w:rPr>
          <w:rFonts w:ascii="Times New Roman" w:hAnsi="Times New Roman"/>
          <w:sz w:val="22"/>
          <w:szCs w:val="22"/>
        </w:rPr>
        <w:t xml:space="preserve"> en mina, escarpando las zonas mineralizadas de caliche así contribuyendo al despeje del </w:t>
      </w:r>
      <w:r w:rsidR="0099141C">
        <w:rPr>
          <w:rFonts w:ascii="Times New Roman" w:hAnsi="Times New Roman"/>
          <w:sz w:val="22"/>
          <w:szCs w:val="22"/>
        </w:rPr>
        <w:t>estéril</w:t>
      </w:r>
      <w:r w:rsidR="005A7778">
        <w:rPr>
          <w:rFonts w:ascii="Times New Roman" w:hAnsi="Times New Roman"/>
          <w:sz w:val="22"/>
          <w:szCs w:val="22"/>
        </w:rPr>
        <w:t xml:space="preserve"> para dar su entrada a la perforación. Además de ir en apoyo de otros equipos de trabajo cuando el supervisor lo requiera, manteniendo las normas de seguridad y el compromiso por el medio ambiente.</w:t>
      </w:r>
    </w:p>
    <w:p w:rsidR="001663CE" w:rsidRPr="006E77DC" w:rsidRDefault="001663CE" w:rsidP="001663CE">
      <w:pPr>
        <w:spacing w:after="0"/>
        <w:ind w:left="1416" w:hanging="1236"/>
        <w:rPr>
          <w:rFonts w:ascii="Times New Roman" w:hAnsi="Times New Roman"/>
          <w:sz w:val="22"/>
          <w:szCs w:val="22"/>
        </w:rPr>
      </w:pPr>
      <w:r w:rsidRPr="00D006E5">
        <w:rPr>
          <w:rFonts w:ascii="Times New Roman" w:hAnsi="Times New Roman"/>
          <w:sz w:val="22"/>
          <w:szCs w:val="22"/>
        </w:rPr>
        <w:t>.</w:t>
      </w:r>
    </w:p>
    <w:p w:rsidR="005A7778" w:rsidRDefault="001663CE" w:rsidP="001663CE">
      <w:pPr>
        <w:spacing w:after="120"/>
        <w:ind w:left="1416" w:hanging="141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          Logros:</w:t>
      </w:r>
      <w:r w:rsidRPr="006E77D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Logró </w:t>
      </w:r>
      <w:r w:rsidR="005A7778">
        <w:rPr>
          <w:rFonts w:ascii="Times New Roman" w:hAnsi="Times New Roman"/>
          <w:sz w:val="22"/>
          <w:szCs w:val="22"/>
        </w:rPr>
        <w:t>realizar mi trabajo en un buen  ambiente laboral y una buena comunicación con todo el equipo involucrado de forma confiable y respeto mutuo.</w:t>
      </w:r>
    </w:p>
    <w:p w:rsidR="000F46B1" w:rsidRPr="006E77DC" w:rsidRDefault="005A7778" w:rsidP="001663CE">
      <w:pPr>
        <w:spacing w:after="120"/>
        <w:ind w:left="1416" w:hanging="141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</w:t>
      </w:r>
    </w:p>
    <w:p w:rsidR="001C1369" w:rsidRDefault="005A7778" w:rsidP="00CA72D1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Octubre </w:t>
      </w:r>
      <w:r w:rsidR="00CA72D1">
        <w:rPr>
          <w:rFonts w:ascii="Times New Roman" w:hAnsi="Times New Roman"/>
          <w:b/>
          <w:sz w:val="22"/>
          <w:szCs w:val="22"/>
        </w:rPr>
        <w:t>198</w:t>
      </w:r>
      <w:r>
        <w:rPr>
          <w:rFonts w:ascii="Times New Roman" w:hAnsi="Times New Roman"/>
          <w:b/>
          <w:sz w:val="22"/>
          <w:szCs w:val="22"/>
        </w:rPr>
        <w:t>9</w:t>
      </w:r>
      <w:r w:rsidR="001C1369">
        <w:rPr>
          <w:rFonts w:ascii="Times New Roman" w:hAnsi="Times New Roman"/>
          <w:b/>
          <w:sz w:val="22"/>
          <w:szCs w:val="22"/>
        </w:rPr>
        <w:t xml:space="preserve"> – </w:t>
      </w:r>
      <w:r>
        <w:rPr>
          <w:rFonts w:ascii="Times New Roman" w:hAnsi="Times New Roman"/>
          <w:b/>
          <w:sz w:val="22"/>
          <w:szCs w:val="22"/>
        </w:rPr>
        <w:t>2</w:t>
      </w:r>
      <w:r w:rsidR="00CA72D1">
        <w:rPr>
          <w:rFonts w:ascii="Times New Roman" w:hAnsi="Times New Roman"/>
          <w:b/>
          <w:sz w:val="22"/>
          <w:szCs w:val="22"/>
        </w:rPr>
        <w:t>0</w:t>
      </w:r>
      <w:r>
        <w:rPr>
          <w:rFonts w:ascii="Times New Roman" w:hAnsi="Times New Roman"/>
          <w:b/>
          <w:sz w:val="22"/>
          <w:szCs w:val="22"/>
        </w:rPr>
        <w:t xml:space="preserve">02 </w:t>
      </w:r>
      <w:r w:rsidR="001C1369">
        <w:rPr>
          <w:rFonts w:ascii="Times New Roman" w:hAnsi="Times New Roman"/>
          <w:b/>
          <w:sz w:val="22"/>
          <w:szCs w:val="22"/>
        </w:rPr>
        <w:tab/>
      </w:r>
      <w:r w:rsidR="001C1369">
        <w:rPr>
          <w:rFonts w:ascii="Times New Roman" w:hAnsi="Times New Roman"/>
          <w:b/>
          <w:sz w:val="22"/>
          <w:szCs w:val="22"/>
        </w:rPr>
        <w:tab/>
      </w:r>
      <w:r w:rsidR="00DF09EA">
        <w:rPr>
          <w:rFonts w:ascii="Times New Roman" w:hAnsi="Times New Roman"/>
          <w:b/>
          <w:sz w:val="22"/>
          <w:szCs w:val="22"/>
        </w:rPr>
        <w:t>MOTIVEC</w:t>
      </w:r>
      <w:r>
        <w:rPr>
          <w:rFonts w:ascii="Times New Roman" w:hAnsi="Times New Roman"/>
          <w:b/>
          <w:sz w:val="22"/>
          <w:szCs w:val="22"/>
        </w:rPr>
        <w:t xml:space="preserve"> S.A.</w:t>
      </w:r>
    </w:p>
    <w:p w:rsidR="001C1369" w:rsidRDefault="007A77A7" w:rsidP="001C1369">
      <w:pPr>
        <w:spacing w:after="0"/>
        <w:rPr>
          <w:rFonts w:ascii="Times New Roman" w:hAnsi="Times New Roman"/>
          <w:sz w:val="22"/>
          <w:szCs w:val="22"/>
        </w:rPr>
      </w:pPr>
      <w:r>
        <w:rPr>
          <w:noProof/>
          <w:sz w:val="22"/>
          <w:lang w:val="es-CL" w:eastAsia="es-CL"/>
        </w:rPr>
        <w:pict>
          <v:rect id="_x0000_s1096" style="position:absolute;margin-left:-154.65pt;margin-top:-8.9pt;width:143.25pt;height:755.25pt;z-index:251660800;mso-wrap-edited:f" wrapcoords="-113 0 -113 21557 21600 21557 21600 0 -113 0" fillcolor="#d8dfbf" stroked="f" strokecolor="#4a7ebb" strokeweight="1.5pt">
            <v:fill opacity="30147f" o:detectmouseclick="t"/>
            <v:shadow opacity="22938f" offset="0"/>
            <v:textbox inset=",7.2pt,,7.2pt"/>
            <w10:wrap type="tight"/>
          </v:rect>
        </w:pict>
      </w:r>
    </w:p>
    <w:p w:rsidR="001C1369" w:rsidRPr="00BF791F" w:rsidRDefault="001C1369" w:rsidP="001C1369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Empresa: </w:t>
      </w:r>
      <w:r w:rsidR="005A7778">
        <w:rPr>
          <w:rFonts w:ascii="Times New Roman" w:hAnsi="Times New Roman"/>
          <w:sz w:val="22"/>
          <w:szCs w:val="22"/>
        </w:rPr>
        <w:t xml:space="preserve">Es una empresa contratista de movimiento de tierra, con sede en Santiago desde 1974, prestando servicio a diferentes empresas con equipos mineros, entregando servicios de excavaciones, movimiento de tierra, transporte de minerales y arriendo de maquinaria pesada. Se especializa en desarrollar proyectos en la mediana y gran minería; como el cobre, oro, plata, salitre. Además de haber contribuido con una gran cantidad de operadores y mecánicos de </w:t>
      </w:r>
      <w:r w:rsidR="0099141C">
        <w:rPr>
          <w:rFonts w:ascii="Times New Roman" w:hAnsi="Times New Roman"/>
          <w:sz w:val="22"/>
          <w:szCs w:val="22"/>
        </w:rPr>
        <w:t>excelencia</w:t>
      </w:r>
      <w:r w:rsidR="005A7778">
        <w:rPr>
          <w:rFonts w:ascii="Times New Roman" w:hAnsi="Times New Roman"/>
          <w:sz w:val="22"/>
          <w:szCs w:val="22"/>
        </w:rPr>
        <w:t>.</w:t>
      </w:r>
    </w:p>
    <w:p w:rsidR="001C1369" w:rsidRDefault="001C1369" w:rsidP="001C1369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1C1369" w:rsidRPr="00295DD1" w:rsidRDefault="001C1369" w:rsidP="001C1369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656AF0">
        <w:rPr>
          <w:rFonts w:ascii="Times New Roman" w:hAnsi="Times New Roman"/>
          <w:b/>
          <w:sz w:val="22"/>
          <w:szCs w:val="22"/>
        </w:rPr>
        <w:t>Posición</w:t>
      </w:r>
      <w:r w:rsidRPr="00295DD1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ab/>
      </w:r>
      <w:r w:rsidR="00CA72D1">
        <w:rPr>
          <w:rFonts w:ascii="Times New Roman" w:hAnsi="Times New Roman"/>
          <w:b/>
          <w:sz w:val="22"/>
          <w:szCs w:val="22"/>
        </w:rPr>
        <w:t xml:space="preserve">Operador </w:t>
      </w:r>
      <w:r w:rsidR="005A7778">
        <w:rPr>
          <w:rFonts w:ascii="Times New Roman" w:hAnsi="Times New Roman"/>
          <w:b/>
          <w:sz w:val="22"/>
          <w:szCs w:val="22"/>
        </w:rPr>
        <w:t>Maquinaria Pesada</w:t>
      </w:r>
    </w:p>
    <w:p w:rsidR="001C1369" w:rsidRPr="006E77DC" w:rsidRDefault="001C1369" w:rsidP="001C1369">
      <w:pPr>
        <w:spacing w:after="0"/>
        <w:rPr>
          <w:rFonts w:ascii="Times New Roman" w:hAnsi="Times New Roman"/>
          <w:sz w:val="22"/>
          <w:szCs w:val="22"/>
        </w:rPr>
      </w:pPr>
    </w:p>
    <w:p w:rsidR="005A7778" w:rsidRDefault="001C1369" w:rsidP="001C1369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>Habilidades:</w:t>
      </w:r>
      <w:r w:rsidRPr="006E77DC">
        <w:rPr>
          <w:rFonts w:ascii="Times New Roman" w:hAnsi="Times New Roman"/>
          <w:sz w:val="22"/>
          <w:szCs w:val="22"/>
        </w:rPr>
        <w:tab/>
      </w:r>
      <w:r w:rsidR="005A7778">
        <w:rPr>
          <w:rFonts w:ascii="Times New Roman" w:hAnsi="Times New Roman"/>
          <w:sz w:val="22"/>
          <w:szCs w:val="22"/>
        </w:rPr>
        <w:t>Operador poli funcional en equipos mineros (cargador frontal: CAT 950E, CAT 992</w:t>
      </w:r>
      <w:r w:rsidR="00DF09EA">
        <w:rPr>
          <w:rFonts w:ascii="Times New Roman" w:hAnsi="Times New Roman"/>
          <w:sz w:val="22"/>
          <w:szCs w:val="22"/>
        </w:rPr>
        <w:t>G</w:t>
      </w:r>
      <w:r w:rsidR="005A7778">
        <w:rPr>
          <w:rFonts w:ascii="Times New Roman" w:hAnsi="Times New Roman"/>
          <w:sz w:val="22"/>
          <w:szCs w:val="22"/>
        </w:rPr>
        <w:t xml:space="preserve"> Y D, </w:t>
      </w:r>
      <w:proofErr w:type="spellStart"/>
      <w:r w:rsidR="005A7778">
        <w:rPr>
          <w:rFonts w:ascii="Times New Roman" w:hAnsi="Times New Roman"/>
          <w:sz w:val="22"/>
          <w:szCs w:val="22"/>
        </w:rPr>
        <w:t>Wheeldoser</w:t>
      </w:r>
      <w:proofErr w:type="spellEnd"/>
      <w:r w:rsidR="005A7778">
        <w:rPr>
          <w:rFonts w:ascii="Times New Roman" w:hAnsi="Times New Roman"/>
          <w:sz w:val="22"/>
          <w:szCs w:val="22"/>
        </w:rPr>
        <w:t xml:space="preserve"> 380 Michigan, CAT 834 Y 844). En diferentes faenas de Chile.</w:t>
      </w:r>
    </w:p>
    <w:p w:rsidR="001C1369" w:rsidRPr="006E77DC" w:rsidRDefault="007C642D" w:rsidP="001C1369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</w:t>
      </w:r>
    </w:p>
    <w:p w:rsidR="00AF3D52" w:rsidRDefault="00656AF0" w:rsidP="008D66C0">
      <w:pPr>
        <w:spacing w:after="0"/>
        <w:ind w:left="1416" w:hanging="123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Funciones</w:t>
      </w:r>
      <w:r w:rsidR="001C1369" w:rsidRPr="006E77DC">
        <w:rPr>
          <w:rFonts w:ascii="Times New Roman" w:hAnsi="Times New Roman"/>
          <w:sz w:val="22"/>
          <w:szCs w:val="22"/>
        </w:rPr>
        <w:t>:</w:t>
      </w:r>
      <w:r w:rsidR="001C1369" w:rsidRPr="006E77DC">
        <w:rPr>
          <w:rFonts w:ascii="Times New Roman" w:hAnsi="Times New Roman"/>
          <w:sz w:val="22"/>
          <w:szCs w:val="22"/>
        </w:rPr>
        <w:tab/>
      </w:r>
      <w:r w:rsidR="00AF3D52">
        <w:rPr>
          <w:rFonts w:ascii="Times New Roman" w:hAnsi="Times New Roman"/>
          <w:sz w:val="22"/>
          <w:szCs w:val="22"/>
        </w:rPr>
        <w:t>Encargado de</w:t>
      </w:r>
      <w:r w:rsidR="007C642D">
        <w:rPr>
          <w:rFonts w:ascii="Times New Roman" w:hAnsi="Times New Roman"/>
          <w:sz w:val="22"/>
          <w:szCs w:val="22"/>
        </w:rPr>
        <w:t xml:space="preserve">  operar equipos</w:t>
      </w:r>
      <w:r w:rsidR="0099141C">
        <w:rPr>
          <w:rFonts w:ascii="Times New Roman" w:hAnsi="Times New Roman"/>
          <w:sz w:val="22"/>
          <w:szCs w:val="22"/>
        </w:rPr>
        <w:t xml:space="preserve"> mineros en varias faenas mineras como son: Pedro de Valdivia, El abra, </w:t>
      </w:r>
      <w:proofErr w:type="spellStart"/>
      <w:r w:rsidR="0099141C">
        <w:rPr>
          <w:rFonts w:ascii="Times New Roman" w:hAnsi="Times New Roman"/>
          <w:sz w:val="22"/>
          <w:szCs w:val="22"/>
        </w:rPr>
        <w:t>Collahuasí</w:t>
      </w:r>
      <w:proofErr w:type="spellEnd"/>
      <w:r w:rsidR="0099141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9141C">
        <w:rPr>
          <w:rFonts w:ascii="Times New Roman" w:hAnsi="Times New Roman"/>
          <w:sz w:val="22"/>
          <w:szCs w:val="22"/>
        </w:rPr>
        <w:t>Yumbes</w:t>
      </w:r>
      <w:proofErr w:type="spellEnd"/>
      <w:r w:rsidR="0099141C">
        <w:rPr>
          <w:rFonts w:ascii="Times New Roman" w:hAnsi="Times New Roman"/>
          <w:sz w:val="22"/>
          <w:szCs w:val="22"/>
        </w:rPr>
        <w:t xml:space="preserve">, Pelambres, operando los diferentes equipos con la que cuenta esta empresa tales  como cargadores 992 G CAT, </w:t>
      </w:r>
      <w:proofErr w:type="spellStart"/>
      <w:r w:rsidR="0099141C">
        <w:rPr>
          <w:rFonts w:ascii="Times New Roman" w:hAnsi="Times New Roman"/>
          <w:sz w:val="22"/>
          <w:szCs w:val="22"/>
        </w:rPr>
        <w:t>Bulldozer</w:t>
      </w:r>
      <w:proofErr w:type="spellEnd"/>
      <w:r w:rsidR="0099141C">
        <w:rPr>
          <w:rFonts w:ascii="Times New Roman" w:hAnsi="Times New Roman"/>
          <w:sz w:val="22"/>
          <w:szCs w:val="22"/>
        </w:rPr>
        <w:t xml:space="preserve"> D10-R, </w:t>
      </w:r>
      <w:proofErr w:type="spellStart"/>
      <w:r w:rsidR="0099141C">
        <w:rPr>
          <w:rFonts w:ascii="Times New Roman" w:hAnsi="Times New Roman"/>
          <w:sz w:val="22"/>
          <w:szCs w:val="22"/>
        </w:rPr>
        <w:t>Whelldozer</w:t>
      </w:r>
      <w:proofErr w:type="spellEnd"/>
      <w:r w:rsidR="0099141C">
        <w:rPr>
          <w:rFonts w:ascii="Times New Roman" w:hAnsi="Times New Roman"/>
          <w:sz w:val="22"/>
          <w:szCs w:val="22"/>
        </w:rPr>
        <w:t xml:space="preserve"> 834 y 844 B CAT, camiones de transporte MACK y camiones769 C. Entregando eficiencia operacional de acuerdo a los parlamentos de producción y rendimientos, siempre respetando las normas y procedimientos del trabajo seguro para mantener los logros propuestos.</w:t>
      </w:r>
    </w:p>
    <w:p w:rsidR="00AF3D52" w:rsidRDefault="00AF3D52" w:rsidP="008D66C0">
      <w:pPr>
        <w:spacing w:after="0"/>
        <w:ind w:left="1416" w:hanging="123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1C1369" w:rsidRPr="006E77DC" w:rsidRDefault="001C1369" w:rsidP="001C1369">
      <w:pPr>
        <w:spacing w:after="0"/>
        <w:ind w:left="1416" w:hanging="1236"/>
        <w:rPr>
          <w:rFonts w:ascii="Times New Roman" w:hAnsi="Times New Roman"/>
          <w:sz w:val="22"/>
          <w:szCs w:val="22"/>
        </w:rPr>
      </w:pPr>
      <w:r w:rsidRPr="00D006E5">
        <w:rPr>
          <w:rFonts w:ascii="Times New Roman" w:hAnsi="Times New Roman"/>
          <w:sz w:val="22"/>
          <w:szCs w:val="22"/>
        </w:rPr>
        <w:t>.</w:t>
      </w:r>
    </w:p>
    <w:p w:rsidR="001C1369" w:rsidRDefault="001C1369" w:rsidP="001C1369">
      <w:pPr>
        <w:spacing w:after="120"/>
        <w:ind w:left="1416" w:hanging="141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          Logros:</w:t>
      </w:r>
      <w:r w:rsidRPr="006E77DC">
        <w:rPr>
          <w:rFonts w:ascii="Times New Roman" w:hAnsi="Times New Roman"/>
          <w:sz w:val="22"/>
          <w:szCs w:val="22"/>
        </w:rPr>
        <w:tab/>
      </w:r>
      <w:r w:rsidR="00AF3D52">
        <w:rPr>
          <w:rFonts w:ascii="Times New Roman" w:hAnsi="Times New Roman"/>
          <w:sz w:val="22"/>
          <w:szCs w:val="22"/>
        </w:rPr>
        <w:t xml:space="preserve">Logró reconocimiento de su jefatura y la comunicación de éste a toda el área por su alto compromiso y </w:t>
      </w:r>
      <w:r w:rsidR="0099141C">
        <w:rPr>
          <w:rFonts w:ascii="Times New Roman" w:hAnsi="Times New Roman"/>
          <w:sz w:val="22"/>
          <w:szCs w:val="22"/>
        </w:rPr>
        <w:t>la entrega de representaren mi persona y operador de un alto compromiso con el respeto mutuo y por contar con operador de excelencia de alto nivel en todas faenas manteniendo el prestigio de MOVITEC.</w:t>
      </w:r>
    </w:p>
    <w:p w:rsidR="007C642D" w:rsidRPr="006E77DC" w:rsidRDefault="00D44E13" w:rsidP="0099141C">
      <w:pPr>
        <w:spacing w:after="0"/>
        <w:ind w:left="1416" w:hanging="12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</w:p>
    <w:p w:rsidR="000F4D20" w:rsidRPr="006E77DC" w:rsidRDefault="007A77A7" w:rsidP="000F4D20">
      <w:pPr>
        <w:pStyle w:val="Encabezadodetabladecontenido"/>
        <w:spacing w:before="0" w:line="240" w:lineRule="auto"/>
        <w:outlineLvl w:val="0"/>
        <w:rPr>
          <w:rFonts w:ascii="Times New Roman" w:hAnsi="Times New Roman"/>
          <w:sz w:val="22"/>
          <w:szCs w:val="22"/>
        </w:rPr>
      </w:pPr>
      <w:r>
        <w:rPr>
          <w:noProof/>
          <w:sz w:val="22"/>
          <w:lang w:val="es-CL" w:eastAsia="es-CL"/>
        </w:rPr>
        <w:pict>
          <v:line id="_x0000_s1095" style="position:absolute;z-index:251659776;mso-wrap-edited:f" from="-3.75pt,17.75pt" to="338.25pt,17.75pt" wrapcoords="-90 -2147483648 -90 -2147483648 21735 -2147483648 21735 -2147483648 -90 -2147483648" strokecolor="#9eb060" strokeweight="2.25pt">
            <v:fill o:detectmouseclick="t"/>
            <v:stroke dashstyle="1 1" endcap="round"/>
            <v:shadow opacity="22938f" offset="0"/>
            <w10:wrap type="tight"/>
          </v:line>
        </w:pict>
      </w:r>
      <w:r w:rsidR="000F4D20" w:rsidRPr="006E77DC">
        <w:rPr>
          <w:rFonts w:ascii="Times New Roman" w:hAnsi="Times New Roman"/>
          <w:sz w:val="22"/>
          <w:szCs w:val="22"/>
          <w:lang w:val="es-ES"/>
        </w:rPr>
        <w:t>Formación académica</w:t>
      </w:r>
    </w:p>
    <w:p w:rsidR="000F4D20" w:rsidRPr="006E77DC" w:rsidRDefault="000F4D20" w:rsidP="000F4D20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0F4D20" w:rsidRPr="006E77DC" w:rsidRDefault="00307383" w:rsidP="000F4D20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Enseñanza media completa</w:t>
      </w:r>
      <w:r w:rsidR="00D30C8B">
        <w:rPr>
          <w:rFonts w:ascii="Times New Roman" w:hAnsi="Times New Roman"/>
          <w:b/>
          <w:sz w:val="22"/>
          <w:szCs w:val="22"/>
        </w:rPr>
        <w:t xml:space="preserve">. </w:t>
      </w:r>
    </w:p>
    <w:p w:rsidR="000F4D20" w:rsidRDefault="000F4D20" w:rsidP="000F4D20">
      <w:pPr>
        <w:spacing w:after="0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         </w:t>
      </w:r>
      <w:r w:rsidRPr="006E77DC">
        <w:rPr>
          <w:rFonts w:ascii="Times New Roman" w:hAnsi="Times New Roman"/>
          <w:sz w:val="22"/>
          <w:szCs w:val="22"/>
        </w:rPr>
        <w:tab/>
      </w:r>
      <w:r w:rsidRPr="006E77DC">
        <w:rPr>
          <w:rFonts w:ascii="Times New Roman" w:hAnsi="Times New Roman"/>
          <w:sz w:val="22"/>
          <w:szCs w:val="22"/>
        </w:rPr>
        <w:tab/>
      </w:r>
    </w:p>
    <w:p w:rsidR="000F320A" w:rsidRDefault="000F320A" w:rsidP="000F320A">
      <w:pPr>
        <w:pStyle w:val="Encabezadodetabladecontenido"/>
        <w:outlineLvl w:val="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lastRenderedPageBreak/>
        <w:t>Cursos</w:t>
      </w:r>
      <w:r w:rsidRPr="000F320A">
        <w:rPr>
          <w:rFonts w:ascii="Times New Roman" w:hAnsi="Times New Roman"/>
          <w:sz w:val="22"/>
          <w:szCs w:val="22"/>
          <w:lang w:val="es-ES"/>
        </w:rPr>
        <w:t>, Seminarios</w:t>
      </w:r>
      <w:r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0F320A">
        <w:rPr>
          <w:rFonts w:ascii="Times New Roman" w:hAnsi="Times New Roman"/>
          <w:sz w:val="22"/>
          <w:szCs w:val="22"/>
          <w:lang w:val="es-ES"/>
        </w:rPr>
        <w:t>y otros</w:t>
      </w:r>
    </w:p>
    <w:p w:rsidR="000F320A" w:rsidRDefault="007A77A7" w:rsidP="00620EE2">
      <w:pPr>
        <w:pStyle w:val="Encabezadodetabladecontenido"/>
        <w:spacing w:before="0" w:line="240" w:lineRule="auto"/>
        <w:outlineLvl w:val="0"/>
        <w:rPr>
          <w:rFonts w:ascii="Times New Roman" w:hAnsi="Times New Roman"/>
          <w:sz w:val="22"/>
          <w:szCs w:val="22"/>
          <w:lang w:val="es-ES"/>
        </w:rPr>
      </w:pPr>
      <w:r>
        <w:rPr>
          <w:noProof/>
          <w:sz w:val="22"/>
          <w:lang w:val="es-CL" w:eastAsia="es-CL"/>
        </w:rPr>
        <w:pict>
          <v:line id="_x0000_s1097" style="position:absolute;z-index:251661824;mso-wrap-edited:f" from="-2.25pt,1.3pt" to="339.75pt,1.3pt" wrapcoords="-90 -2147483648 -90 -2147483648 21735 -2147483648 21735 -2147483648 -90 -2147483648" strokecolor="#9eb060" strokeweight="2.25pt">
            <v:fill o:detectmouseclick="t"/>
            <v:stroke dashstyle="1 1" endcap="round"/>
            <v:shadow opacity="22938f" offset="0"/>
            <w10:wrap type="tight"/>
          </v:line>
        </w:pict>
      </w:r>
    </w:p>
    <w:p w:rsidR="00620EE2" w:rsidRPr="00620EE2" w:rsidRDefault="00620EE2" w:rsidP="00620EE2">
      <w:pPr>
        <w:spacing w:after="0"/>
        <w:rPr>
          <w:rFonts w:ascii="Times New Roman" w:hAnsi="Times New Roman"/>
          <w:sz w:val="22"/>
          <w:szCs w:val="22"/>
        </w:rPr>
      </w:pPr>
      <w:r w:rsidRPr="00620EE2">
        <w:rPr>
          <w:rFonts w:ascii="Times New Roman" w:hAnsi="Times New Roman"/>
          <w:sz w:val="22"/>
          <w:szCs w:val="22"/>
        </w:rPr>
        <w:t xml:space="preserve">Curso </w:t>
      </w:r>
      <w:r w:rsidR="0099141C">
        <w:rPr>
          <w:rFonts w:ascii="Times New Roman" w:hAnsi="Times New Roman"/>
          <w:sz w:val="22"/>
          <w:szCs w:val="22"/>
        </w:rPr>
        <w:t>de seguridad. Mantos de Oro, La Coipa.</w:t>
      </w:r>
    </w:p>
    <w:p w:rsidR="00620EE2" w:rsidRPr="00620EE2" w:rsidRDefault="00620EE2" w:rsidP="00620EE2">
      <w:pPr>
        <w:spacing w:after="0"/>
        <w:rPr>
          <w:rFonts w:ascii="Times New Roman" w:hAnsi="Times New Roman"/>
          <w:sz w:val="22"/>
          <w:szCs w:val="22"/>
        </w:rPr>
      </w:pPr>
      <w:r w:rsidRPr="00620EE2">
        <w:rPr>
          <w:rFonts w:ascii="Times New Roman" w:hAnsi="Times New Roman"/>
          <w:sz w:val="22"/>
          <w:szCs w:val="22"/>
        </w:rPr>
        <w:t xml:space="preserve">Curso de </w:t>
      </w:r>
      <w:r w:rsidR="0099141C">
        <w:rPr>
          <w:rFonts w:ascii="Times New Roman" w:hAnsi="Times New Roman"/>
          <w:sz w:val="22"/>
          <w:szCs w:val="22"/>
        </w:rPr>
        <w:t xml:space="preserve">Mecánica Hidráulica. SQM, María Elena. </w:t>
      </w:r>
      <w:r w:rsidR="00D30C8B">
        <w:rPr>
          <w:rFonts w:ascii="Times New Roman" w:hAnsi="Times New Roman"/>
          <w:sz w:val="22"/>
          <w:szCs w:val="22"/>
        </w:rPr>
        <w:t xml:space="preserve"> </w:t>
      </w:r>
    </w:p>
    <w:p w:rsidR="00620EE2" w:rsidRDefault="00620EE2" w:rsidP="00620EE2">
      <w:pPr>
        <w:spacing w:after="0"/>
        <w:rPr>
          <w:rFonts w:ascii="Times New Roman" w:hAnsi="Times New Roman"/>
          <w:sz w:val="22"/>
          <w:szCs w:val="22"/>
        </w:rPr>
      </w:pPr>
      <w:r w:rsidRPr="00620EE2">
        <w:rPr>
          <w:rFonts w:ascii="Times New Roman" w:hAnsi="Times New Roman"/>
          <w:sz w:val="22"/>
          <w:szCs w:val="22"/>
        </w:rPr>
        <w:t xml:space="preserve">Curso de </w:t>
      </w:r>
      <w:r w:rsidR="0099141C">
        <w:rPr>
          <w:rFonts w:ascii="Times New Roman" w:hAnsi="Times New Roman"/>
          <w:sz w:val="22"/>
          <w:szCs w:val="22"/>
        </w:rPr>
        <w:t>Alta Montaña. MOVITEC S.A. Los Pelambres</w:t>
      </w:r>
    </w:p>
    <w:p w:rsidR="0099141C" w:rsidRDefault="0099141C" w:rsidP="00620EE2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Curso de Ensayo de Fuego. SQM.</w:t>
      </w:r>
    </w:p>
    <w:p w:rsidR="00D30C8B" w:rsidRPr="00620EE2" w:rsidRDefault="00D30C8B" w:rsidP="00620EE2">
      <w:pPr>
        <w:spacing w:after="0"/>
        <w:rPr>
          <w:rFonts w:ascii="Times New Roman" w:hAnsi="Times New Roman"/>
          <w:sz w:val="22"/>
          <w:szCs w:val="22"/>
        </w:rPr>
      </w:pPr>
    </w:p>
    <w:p w:rsidR="000F320A" w:rsidRDefault="000F320A" w:rsidP="000F4D20">
      <w:pPr>
        <w:pStyle w:val="Encabezadodetabladecontenido"/>
        <w:spacing w:before="0" w:line="240" w:lineRule="auto"/>
        <w:outlineLvl w:val="0"/>
        <w:rPr>
          <w:rFonts w:ascii="Times New Roman" w:hAnsi="Times New Roman"/>
          <w:sz w:val="22"/>
          <w:szCs w:val="22"/>
          <w:lang w:val="es-ES"/>
        </w:rPr>
      </w:pPr>
    </w:p>
    <w:p w:rsidR="000F320A" w:rsidRDefault="000F320A" w:rsidP="000F4D20">
      <w:pPr>
        <w:pStyle w:val="Encabezadodetabladecontenido"/>
        <w:spacing w:before="0" w:line="240" w:lineRule="auto"/>
        <w:outlineLvl w:val="0"/>
        <w:rPr>
          <w:rFonts w:ascii="Times New Roman" w:hAnsi="Times New Roman"/>
          <w:sz w:val="22"/>
          <w:szCs w:val="22"/>
          <w:lang w:val="es-ES"/>
        </w:rPr>
      </w:pPr>
    </w:p>
    <w:p w:rsidR="000F4D20" w:rsidRPr="006E77DC" w:rsidRDefault="000F4D20" w:rsidP="000F4D20">
      <w:pPr>
        <w:pStyle w:val="Encabezadodetabladecontenido"/>
        <w:spacing w:before="0" w:line="240" w:lineRule="auto"/>
        <w:outlineLvl w:val="0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  <w:lang w:val="es-ES"/>
        </w:rPr>
        <w:t>Otros datos</w:t>
      </w:r>
    </w:p>
    <w:p w:rsidR="000F4D20" w:rsidRPr="006E77DC" w:rsidRDefault="007A77A7" w:rsidP="000F4D20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noProof/>
          <w:sz w:val="22"/>
          <w:lang w:val="es-CL" w:eastAsia="es-CL"/>
        </w:rPr>
        <w:pict>
          <v:line id="_x0000_s1094" style="position:absolute;z-index:251658752;mso-wrap-edited:f" from="-3.75pt,2pt" to="338.25pt,2pt" wrapcoords="-90 -2147483648 -90 -2147483648 21735 -2147483648 21735 -2147483648 -90 -2147483648" strokecolor="#9eb060" strokeweight="2.25pt">
            <v:fill o:detectmouseclick="t"/>
            <v:stroke dashstyle="1 1" endcap="round"/>
            <v:shadow opacity="22938f" offset="0"/>
            <w10:wrap type="tight"/>
          </v:line>
        </w:pict>
      </w:r>
    </w:p>
    <w:p w:rsidR="000F4D20" w:rsidRDefault="00DE3765" w:rsidP="000F4D20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Licencia de Conducir: </w:t>
      </w:r>
      <w:r>
        <w:rPr>
          <w:rFonts w:ascii="Times New Roman" w:hAnsi="Times New Roman"/>
          <w:sz w:val="22"/>
          <w:szCs w:val="22"/>
        </w:rPr>
        <w:t>A</w:t>
      </w:r>
      <w:r w:rsidR="00DF09EA">
        <w:rPr>
          <w:rFonts w:ascii="Times New Roman" w:hAnsi="Times New Roman"/>
          <w:sz w:val="22"/>
          <w:szCs w:val="22"/>
        </w:rPr>
        <w:t>-5 y</w:t>
      </w:r>
      <w:r>
        <w:rPr>
          <w:rFonts w:ascii="Times New Roman" w:hAnsi="Times New Roman"/>
          <w:sz w:val="22"/>
          <w:szCs w:val="22"/>
        </w:rPr>
        <w:t>, D.</w:t>
      </w:r>
    </w:p>
    <w:p w:rsidR="0099141C" w:rsidRDefault="0099141C" w:rsidP="000F4D20">
      <w:pPr>
        <w:spacing w:after="0"/>
        <w:rPr>
          <w:rFonts w:ascii="Times New Roman" w:hAnsi="Times New Roman"/>
          <w:sz w:val="22"/>
          <w:szCs w:val="22"/>
        </w:rPr>
      </w:pPr>
    </w:p>
    <w:p w:rsidR="0099141C" w:rsidRDefault="0099141C" w:rsidP="000F4D20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Idiomas: </w:t>
      </w:r>
      <w:r>
        <w:rPr>
          <w:rFonts w:ascii="Times New Roman" w:hAnsi="Times New Roman"/>
          <w:sz w:val="22"/>
          <w:szCs w:val="22"/>
        </w:rPr>
        <w:t>Inglés básico.</w:t>
      </w:r>
    </w:p>
    <w:p w:rsidR="0099141C" w:rsidRDefault="0099141C" w:rsidP="000F4D20">
      <w:pPr>
        <w:spacing w:after="0"/>
        <w:rPr>
          <w:rFonts w:ascii="Times New Roman" w:hAnsi="Times New Roman"/>
          <w:sz w:val="22"/>
          <w:szCs w:val="22"/>
        </w:rPr>
      </w:pPr>
    </w:p>
    <w:p w:rsidR="0099141C" w:rsidRPr="0099141C" w:rsidRDefault="0099141C" w:rsidP="000F4D20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Informática Programa: </w:t>
      </w:r>
      <w:r>
        <w:rPr>
          <w:rFonts w:ascii="Times New Roman" w:hAnsi="Times New Roman"/>
          <w:sz w:val="22"/>
          <w:szCs w:val="22"/>
        </w:rPr>
        <w:t>Nivel usuario estadística.</w:t>
      </w:r>
    </w:p>
    <w:p w:rsidR="00D30C8B" w:rsidRDefault="00D30C8B" w:rsidP="00620EE2">
      <w:pPr>
        <w:rPr>
          <w:rFonts w:ascii="Times New Roman" w:hAnsi="Times New Roman"/>
          <w:b/>
          <w:sz w:val="22"/>
          <w:szCs w:val="22"/>
        </w:rPr>
      </w:pPr>
    </w:p>
    <w:p w:rsidR="00620EE2" w:rsidRPr="00620EE2" w:rsidRDefault="00620EE2" w:rsidP="000F4D20">
      <w:pPr>
        <w:spacing w:after="0"/>
        <w:rPr>
          <w:b/>
          <w:lang w:val="es-ES"/>
        </w:rPr>
      </w:pPr>
    </w:p>
    <w:p w:rsidR="000F4D20" w:rsidRPr="006E77DC" w:rsidRDefault="000F4D20" w:rsidP="000F4D20">
      <w:pPr>
        <w:spacing w:after="0"/>
        <w:rPr>
          <w:rFonts w:ascii="Times New Roman" w:hAnsi="Times New Roman"/>
          <w:sz w:val="22"/>
          <w:szCs w:val="22"/>
        </w:rPr>
      </w:pPr>
    </w:p>
    <w:p w:rsidR="000F4D20" w:rsidRPr="006E77DC" w:rsidRDefault="000F4D20" w:rsidP="000F4D20">
      <w:pPr>
        <w:spacing w:after="0"/>
        <w:ind w:left="1416" w:hanging="1416"/>
        <w:rPr>
          <w:rFonts w:ascii="Times New Roman" w:hAnsi="Times New Roman"/>
          <w:sz w:val="22"/>
          <w:szCs w:val="22"/>
        </w:rPr>
      </w:pPr>
      <w:r w:rsidRPr="006E77DC">
        <w:rPr>
          <w:rFonts w:ascii="Times New Roman" w:hAnsi="Times New Roman"/>
          <w:sz w:val="22"/>
          <w:szCs w:val="22"/>
        </w:rPr>
        <w:t xml:space="preserve">       </w:t>
      </w:r>
      <w:r w:rsidRPr="006E77DC">
        <w:rPr>
          <w:rFonts w:ascii="Times New Roman" w:hAnsi="Times New Roman"/>
          <w:sz w:val="22"/>
          <w:szCs w:val="22"/>
        </w:rPr>
        <w:tab/>
      </w:r>
    </w:p>
    <w:p w:rsidR="000F4D20" w:rsidRPr="006E77DC" w:rsidRDefault="000F4D20" w:rsidP="000F4D20">
      <w:pPr>
        <w:rPr>
          <w:rFonts w:ascii="Times New Roman" w:hAnsi="Times New Roman"/>
          <w:sz w:val="22"/>
          <w:szCs w:val="22"/>
        </w:rPr>
      </w:pPr>
    </w:p>
    <w:p w:rsidR="007A4BD9" w:rsidRPr="00B858E4" w:rsidRDefault="007A4BD9" w:rsidP="000F4D20">
      <w:pPr>
        <w:spacing w:after="0"/>
        <w:rPr>
          <w:sz w:val="22"/>
        </w:rPr>
      </w:pPr>
    </w:p>
    <w:sectPr w:rsidR="007A4BD9" w:rsidRPr="00B858E4" w:rsidSect="007A4BD9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A7" w:rsidRDefault="007A77A7">
      <w:pPr>
        <w:spacing w:after="0"/>
      </w:pPr>
      <w:r>
        <w:separator/>
      </w:r>
    </w:p>
  </w:endnote>
  <w:endnote w:type="continuationSeparator" w:id="0">
    <w:p w:rsidR="007A77A7" w:rsidRDefault="007A77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A7" w:rsidRDefault="007A77A7">
      <w:pPr>
        <w:spacing w:after="0"/>
      </w:pPr>
      <w:r>
        <w:separator/>
      </w:r>
    </w:p>
  </w:footnote>
  <w:footnote w:type="continuationSeparator" w:id="0">
    <w:p w:rsidR="007A77A7" w:rsidRDefault="007A77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70F"/>
    <w:rsid w:val="000A57BF"/>
    <w:rsid w:val="000D452A"/>
    <w:rsid w:val="000F320A"/>
    <w:rsid w:val="000F46B1"/>
    <w:rsid w:val="000F4D20"/>
    <w:rsid w:val="001663CE"/>
    <w:rsid w:val="001C1369"/>
    <w:rsid w:val="001D0F9B"/>
    <w:rsid w:val="001E1CD7"/>
    <w:rsid w:val="001E24C9"/>
    <w:rsid w:val="001E603D"/>
    <w:rsid w:val="00242483"/>
    <w:rsid w:val="002535F0"/>
    <w:rsid w:val="00274A58"/>
    <w:rsid w:val="00295DD1"/>
    <w:rsid w:val="00307383"/>
    <w:rsid w:val="00322617"/>
    <w:rsid w:val="003617DF"/>
    <w:rsid w:val="00362E7E"/>
    <w:rsid w:val="003B43EB"/>
    <w:rsid w:val="003B6EE1"/>
    <w:rsid w:val="003C18FC"/>
    <w:rsid w:val="003F170F"/>
    <w:rsid w:val="003F4847"/>
    <w:rsid w:val="003F50FF"/>
    <w:rsid w:val="004B3860"/>
    <w:rsid w:val="004E72BE"/>
    <w:rsid w:val="0052196D"/>
    <w:rsid w:val="00523F17"/>
    <w:rsid w:val="0052761F"/>
    <w:rsid w:val="00527FC2"/>
    <w:rsid w:val="0054565B"/>
    <w:rsid w:val="0059004B"/>
    <w:rsid w:val="005A7778"/>
    <w:rsid w:val="005F5B15"/>
    <w:rsid w:val="00620EE2"/>
    <w:rsid w:val="00656AF0"/>
    <w:rsid w:val="00677E91"/>
    <w:rsid w:val="006E77DC"/>
    <w:rsid w:val="00703E1B"/>
    <w:rsid w:val="00723886"/>
    <w:rsid w:val="00730F73"/>
    <w:rsid w:val="0074553F"/>
    <w:rsid w:val="007A4BD9"/>
    <w:rsid w:val="007A77A7"/>
    <w:rsid w:val="007C642D"/>
    <w:rsid w:val="00836B17"/>
    <w:rsid w:val="008B4FB5"/>
    <w:rsid w:val="008D2F7A"/>
    <w:rsid w:val="008D66C0"/>
    <w:rsid w:val="009007EE"/>
    <w:rsid w:val="00927E39"/>
    <w:rsid w:val="0096500F"/>
    <w:rsid w:val="00966ACE"/>
    <w:rsid w:val="0099141C"/>
    <w:rsid w:val="009C1CD1"/>
    <w:rsid w:val="009D69F9"/>
    <w:rsid w:val="009F075C"/>
    <w:rsid w:val="00A279DF"/>
    <w:rsid w:val="00A44E1D"/>
    <w:rsid w:val="00AD6518"/>
    <w:rsid w:val="00AE2ABA"/>
    <w:rsid w:val="00AF3D52"/>
    <w:rsid w:val="00B660D9"/>
    <w:rsid w:val="00B858E4"/>
    <w:rsid w:val="00BA6390"/>
    <w:rsid w:val="00BF791F"/>
    <w:rsid w:val="00C27004"/>
    <w:rsid w:val="00CA72D1"/>
    <w:rsid w:val="00CB4674"/>
    <w:rsid w:val="00D006E5"/>
    <w:rsid w:val="00D15BC1"/>
    <w:rsid w:val="00D30C8B"/>
    <w:rsid w:val="00D44E13"/>
    <w:rsid w:val="00D804E8"/>
    <w:rsid w:val="00D91764"/>
    <w:rsid w:val="00DA0B2F"/>
    <w:rsid w:val="00DB3A03"/>
    <w:rsid w:val="00DE3765"/>
    <w:rsid w:val="00DE5028"/>
    <w:rsid w:val="00DF09EA"/>
    <w:rsid w:val="00E11E4D"/>
    <w:rsid w:val="00E15590"/>
    <w:rsid w:val="00E519B1"/>
    <w:rsid w:val="00E65159"/>
    <w:rsid w:val="00E6667B"/>
    <w:rsid w:val="00E80FE6"/>
    <w:rsid w:val="00E86588"/>
    <w:rsid w:val="00E9798E"/>
    <w:rsid w:val="00ED08DC"/>
    <w:rsid w:val="00EF383C"/>
    <w:rsid w:val="00EF3FED"/>
    <w:rsid w:val="00EF4739"/>
    <w:rsid w:val="00F33922"/>
    <w:rsid w:val="00F42EF1"/>
    <w:rsid w:val="00F60407"/>
    <w:rsid w:val="00F677D5"/>
    <w:rsid w:val="00F75690"/>
    <w:rsid w:val="00F82491"/>
    <w:rsid w:val="00FC26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EB060"/>
        <w:bottom w:val="single" w:sz="8" w:space="0" w:color="9EB06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0F4D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4D2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F4D20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D2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F4D20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D2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4D20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761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>HP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Junaeb</cp:lastModifiedBy>
  <cp:revision>5</cp:revision>
  <cp:lastPrinted>2009-01-15T19:32:00Z</cp:lastPrinted>
  <dcterms:created xsi:type="dcterms:W3CDTF">2014-01-06T20:03:00Z</dcterms:created>
  <dcterms:modified xsi:type="dcterms:W3CDTF">2014-08-30T23:46:00Z</dcterms:modified>
</cp:coreProperties>
</file>